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6"/>
        </w:rPr>
        <w:t>PROCÈS-VERBAL DE LIVRAISON ET DE RECETTE</w:t>
      </w:r>
    </w:p>
    <w:p>
      <w:pPr>
        <w:pStyle w:val="BodyText"/>
        <w:jc w:val="center"/>
        <w:rPr>
          <w:b/>
          <w:sz w:val="28"/>
        </w:rPr>
      </w:pPr>
      <w:r>
        <w:rPr>
          <w:rStyle w:val="Strong"/>
          <w:sz w:val="28"/>
        </w:rPr>
        <w:t>Étape 4 — Tests Réseau et Renommage</w:t>
      </w:r>
    </w:p>
    <w:p>
      <w:pPr>
        <w:pStyle w:val="Normal"/>
        <w:jc w:val="center"/>
        <w:rPr/>
      </w:pPr>
      <w:r>
        <w:rPr>
          <w:i/>
        </w:rPr>
        <w:t>Infrastructure Windows en environnement virtualisé</w:t>
      </w:r>
    </w:p>
    <w:p>
      <w:pPr>
        <w:pStyle w:val="Heading1"/>
        <w:rPr/>
      </w:pPr>
      <w:r>
        <w:rPr/>
        <w:t>1. Identification du livrable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Élément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Information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Projet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Infrastructure Windows Server 2025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Étape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4 — Tests Réseau et Renommage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/ Prénom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Groupe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Date de livraison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2. Objet du procès-verbal</w:t>
      </w:r>
    </w:p>
    <w:p>
      <w:pPr>
        <w:pStyle w:val="BodyText"/>
        <w:spacing w:before="0" w:after="200"/>
        <w:rPr/>
      </w:pPr>
      <w:r>
        <w:rPr/>
        <w:t>Le présent procès-verbal formalise la livraison et la recette de l’étape 4 du projet. Il constitue le document de référence permettant de vérifier que :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La connectivité réseau entre le serveur Windows Server 2025 et le client Windows 11 a été vérifiée par test d’adressage et ping bidirectionnel.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L’adressage IP de chaque machine a été contrôlé et validé.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La machine serveur a été renommée selon la convention de nommage du projet, en vue de la mise en domaine.</w:t>
      </w:r>
    </w:p>
    <w:p>
      <w:pPr>
        <w:pStyle w:val="BodyText"/>
        <w:spacing w:before="0" w:after="200"/>
        <w:rPr/>
      </w:pPr>
      <w:r>
        <w:rPr/>
        <w:t>Le livrable doit permettre à un tiers de constater, à partir des éléments fournis, que les exigences de l’étape sont satisfaites.</w:t>
      </w:r>
    </w:p>
    <w:p>
      <w:pPr>
        <w:pStyle w:val="Heading1"/>
        <w:rPr/>
      </w:pPr>
      <w:r>
        <w:rPr/>
        <w:t>3. Périmètre de la recette</w:t>
      </w:r>
    </w:p>
    <w:tbl>
      <w:tblPr>
        <w:tblStyle w:val="TableGrid"/>
        <w:tblW w:w="99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87"/>
        <w:gridCol w:w="6243"/>
        <w:gridCol w:w="2445"/>
      </w:tblGrid>
      <w:tr>
        <w:trPr/>
        <w:tc>
          <w:tcPr>
            <w:tcW w:w="12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Référence</w:t>
            </w:r>
          </w:p>
        </w:tc>
        <w:tc>
          <w:tcPr>
            <w:tcW w:w="62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Exigence de l’étape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Statut</w:t>
            </w:r>
          </w:p>
        </w:tc>
      </w:tr>
      <w:tr>
        <w:trPr/>
        <w:tc>
          <w:tcPr>
            <w:tcW w:w="1287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R1</w:t>
            </w:r>
          </w:p>
        </w:tc>
        <w:tc>
          <w:tcPr>
            <w:tcW w:w="6243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Test d’adressage IP du serveur et du client (ipconfig)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7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R2</w:t>
            </w:r>
          </w:p>
        </w:tc>
        <w:tc>
          <w:tcPr>
            <w:tcW w:w="6243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Windows 11 installé et démarré correctement</w:t>
            </w:r>
            <w:r>
              <w:rPr>
                <w:rFonts w:eastAsia="ＭＳ 明朝"/>
              </w:rPr>
              <w:t>Ping du client vers le serveur réussi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7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R3</w:t>
            </w:r>
          </w:p>
        </w:tc>
        <w:tc>
          <w:tcPr>
            <w:tcW w:w="6243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Ping du serveur vers le client réussi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7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R4</w:t>
            </w:r>
          </w:p>
        </w:tc>
        <w:tc>
          <w:tcPr>
            <w:tcW w:w="6243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Renommage de la machine serveur selon la convention de nommage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7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R5</w:t>
            </w:r>
          </w:p>
        </w:tc>
        <w:tc>
          <w:tcPr>
            <w:tcW w:w="6243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Redémarrage effectif et prise en compte du nouveau nom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7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R6</w:t>
            </w:r>
          </w:p>
        </w:tc>
        <w:tc>
          <w:tcPr>
            <w:tcW w:w="6243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Préparation de la machine serveur pour la mise en domaine (AD DS)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7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R7</w:t>
            </w:r>
          </w:p>
        </w:tc>
        <w:tc>
          <w:tcPr>
            <w:tcW w:w="6243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Preuves visuelles de chaque étape (captures d’écran)</w:t>
            </w:r>
          </w:p>
        </w:tc>
        <w:tc>
          <w:tcPr>
            <w:tcW w:w="244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4. Configuration de la machine virtuelle livrée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Paramètre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Valeur constatée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la VM serveur (avant renommage)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la VM serveur (après renommage)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la VM cliente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/>
              <w:t>Adresse IP (serveur)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Masque de sous-réseau (serveur)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Passerelle par défaut (serveur)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Adresse IP (client)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Masque de sous-réseau (client)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Passerelle par défaut (client)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trHeight w:val="195" w:hRule="atLeast"/>
        </w:trPr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Commutateur virtuel / mode réseau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5. Preuves de livraison</w:t>
      </w:r>
    </w:p>
    <w:p>
      <w:pPr>
        <w:pStyle w:val="Normal"/>
        <w:rPr/>
      </w:pPr>
      <w:r>
        <w:rPr/>
        <w:t>Les emplacements ci-dessous sont réservés aux captures d’écran justificatives. Chaque capture doit être lisible et permettre d’identifier l’élément contrôlé.</w:t>
      </w:r>
    </w:p>
    <w:p>
      <w:pPr>
        <w:pStyle w:val="Heading2"/>
        <w:rPr/>
      </w:pPr>
      <w:r>
        <w:rPr/>
        <w:t xml:space="preserve">5.1 </w:t>
      </w:r>
      <w:r>
        <w:rPr/>
        <w:t>Test d’adressage IP - Serveur</w:t>
      </w:r>
    </w:p>
    <w:p>
      <w:pPr>
        <w:pStyle w:val="BodyText"/>
        <w:spacing w:before="0" w:after="200"/>
        <w:rPr/>
      </w:pPr>
      <w:r>
        <w:rPr/>
        <w:t>Vue de la configuration réseau du serveur (ipconfig) permettant de vérifier l’adresse IP statique.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5.2 </w:t>
      </w:r>
      <w:r>
        <w:rPr/>
        <w:t>Test d’adressage IP - Client</w:t>
      </w:r>
    </w:p>
    <w:p>
      <w:pPr>
        <w:pStyle w:val="BodyText"/>
        <w:spacing w:before="0" w:after="200"/>
        <w:rPr/>
      </w:pPr>
      <w:r>
        <w:rPr/>
        <w:t>Vue de la configuration réseau du client (ipconfig) permettant de vérifier son adressage.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5.3 </w:t>
      </w:r>
      <w:r>
        <w:rPr/>
        <w:t>Ping du client vers le serveur</w:t>
      </w:r>
    </w:p>
    <w:p>
      <w:pPr>
        <w:pStyle w:val="BodyText"/>
        <w:spacing w:before="0" w:after="200"/>
        <w:rPr/>
      </w:pPr>
      <w:r>
        <w:rPr/>
        <w:t>Preuve de la connectivité du client Windows 11 vers le serveur Windows Server 2025.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</w:r>
      <w:r>
        <w:br w:type="page"/>
      </w:r>
    </w:p>
    <w:p>
      <w:pPr>
        <w:pStyle w:val="Heading2"/>
        <w:rPr/>
      </w:pPr>
      <w:r>
        <w:rPr/>
        <w:t xml:space="preserve">5.4 </w:t>
      </w:r>
      <w:r>
        <w:rPr/>
        <w:t>Ping du serveur vers le client</w:t>
      </w:r>
    </w:p>
    <w:p>
      <w:pPr>
        <w:pStyle w:val="BodyText"/>
        <w:spacing w:before="0" w:after="200"/>
        <w:rPr/>
      </w:pPr>
      <w:r>
        <w:rPr/>
        <w:t>Preuve de la connectivité du serveur Windows Server 2025 vers le client Windows 11.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5.5 </w:t>
      </w:r>
      <w:r>
        <w:rPr/>
        <w:t>Renommage de la machine serveur</w:t>
      </w:r>
    </w:p>
    <w:p>
      <w:pPr>
        <w:pStyle w:val="BodyText"/>
        <w:spacing w:before="0" w:after="200"/>
        <w:rPr/>
      </w:pPr>
      <w:r>
        <w:rPr/>
        <w:t>Écran permettant d’identifier l’ancien nom, le nouveau nom appliqué et la demande de redémarrage.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  <w:t>5.</w:t>
      </w:r>
      <w:r>
        <w:rPr/>
        <w:t>6</w:t>
      </w:r>
      <w:r>
        <w:rPr/>
        <w:t xml:space="preserve"> </w:t>
      </w:r>
      <w:r>
        <w:rPr/>
        <w:t>Prise en compte du nouveau nom</w:t>
      </w:r>
    </w:p>
    <w:p>
      <w:pPr>
        <w:pStyle w:val="BodyText"/>
        <w:spacing w:before="0" w:after="200"/>
        <w:rPr/>
      </w:pPr>
      <w:r>
        <w:rPr/>
        <w:t>Vue post-redémarrage confirmant le nouveau nom de la machine serveur (propriétés système / hostname).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6. Résultats de la recette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Contrôle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Résultat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Conforme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Test d’adressage IP (</w:t>
            </w:r>
            <w:r>
              <w:rPr/>
              <w:t>serveur</w:t>
            </w:r>
            <w:r>
              <w:rPr/>
              <w:t>)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Test d’adressage IP (</w:t>
            </w:r>
            <w:r>
              <w:rPr/>
              <w:t>client</w:t>
            </w:r>
            <w:r>
              <w:rPr/>
              <w:t>)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Ping client → serveur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Ping serveur → client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 xml:space="preserve">Renommage de la machine serveur 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Prise en compte après redémarrage</w:t>
            </w:r>
          </w:p>
        </w:tc>
        <w:tc>
          <w:tcPr>
            <w:tcW w:w="3324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</w:tbl>
    <w:p>
      <w:pPr>
        <w:pStyle w:val="Heading1"/>
        <w:rPr/>
      </w:pPr>
      <w:r>
        <w:rPr/>
        <w:t>7. Anomalies et réserves</w:t>
      </w:r>
    </w:p>
    <w:p>
      <w:pPr>
        <w:pStyle w:val="Normal"/>
        <w:rPr/>
      </w:pPr>
      <w:r>
        <w:rPr/>
        <w:t>Anomalies constatées lors de la recette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Réserves éventuelles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Heading1"/>
        <w:rPr/>
      </w:pPr>
      <w:r>
        <w:rPr/>
        <w:t>8. Décision de recette</w:t>
      </w:r>
    </w:p>
    <w:p>
      <w:pPr>
        <w:pStyle w:val="Normal"/>
        <w:rPr/>
      </w:pPr>
      <w:r>
        <w:rPr/>
        <w:t xml:space="preserve">Au vu des contrôles et des éléments de preuve présentés, la livraison de l’étape </w:t>
      </w:r>
      <w:r>
        <w:rPr/>
        <w:t>4</w:t>
      </w:r>
      <w:r>
        <w:rPr/>
        <w:t xml:space="preserve"> est :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Décision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Sélection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— conforme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AVEC RÉSERVES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REFUSÉE — corrections nécessaires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</w:tbl>
    <w:p>
      <w:pPr>
        <w:pStyle w:val="Heading1"/>
        <w:rPr/>
      </w:pPr>
      <w:r>
        <w:rPr/>
        <w:t>9. Validation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Rôle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Nom / Signature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Date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Étudiant / groupe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jc w:val="center"/>
        <w:rPr/>
      </w:pPr>
      <w:r>
        <w:rPr>
          <w:i/>
        </w:rPr>
        <w:t>Document remis au format PDF après complétion et insertion des éléments de preuve.</w:t>
      </w:r>
    </w:p>
    <w:sectPr>
      <w:type w:val="nextPage"/>
      <w:pgSz w:w="12240" w:h="15840"/>
      <w:pgMar w:left="1134" w:right="1134" w:gutter="0" w:header="0" w:top="1020" w:footer="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Application>LibreOffice/25.2.3.2$Linux_X86_64 LibreOffice_project/520$Build-2</Application>
  <AppVersion>15.0000</AppVersion>
  <Pages>4</Pages>
  <Words>612</Words>
  <Characters>3679</Characters>
  <CharactersWithSpaces>4221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2026-09-10T10:20:49Z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