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PROCÈS-VERBAL DE LIVRAISON ET DE RECETTE</w:t>
      </w:r>
    </w:p>
    <w:p>
      <w:pPr>
        <w:pStyle w:val="BodyText"/>
        <w:jc w:val="center"/>
        <w:rPr>
          <w:b/>
          <w:sz w:val="28"/>
        </w:rPr>
      </w:pPr>
      <w:r>
        <w:rPr>
          <w:rStyle w:val="Strong"/>
          <w:sz w:val="28"/>
        </w:rPr>
        <w:t xml:space="preserve">Étape </w:t>
      </w:r>
      <w:r>
        <w:rPr>
          <w:rStyle w:val="Strong"/>
          <w:sz w:val="28"/>
        </w:rPr>
        <w:t>6</w:t>
      </w:r>
      <w:r>
        <w:rPr>
          <w:rStyle w:val="Strong"/>
          <w:sz w:val="28"/>
        </w:rPr>
        <w:t xml:space="preserve"> — DNS et Utilisateurs</w:t>
      </w:r>
    </w:p>
    <w:p>
      <w:pPr>
        <w:pStyle w:val="Normal"/>
        <w:jc w:val="center"/>
        <w:rPr/>
      </w:pPr>
      <w:r>
        <w:rPr>
          <w:i/>
        </w:rPr>
        <w:t>Infrastructure Windows en environnement virtualisé</w:t>
      </w:r>
    </w:p>
    <w:p>
      <w:pPr>
        <w:pStyle w:val="Heading1"/>
        <w:rPr/>
      </w:pPr>
      <w:r>
        <w:rPr/>
        <w:t>1. Identification du livrable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Élément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Information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Projet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Infrastructure Windows Server 2025</w:t>
            </w:r>
          </w:p>
        </w:tc>
      </w:tr>
      <w:tr>
        <w:trPr>
          <w:trHeight w:val="195" w:hRule="atLeast"/>
        </w:trPr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Étape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6 — DNS et Utilisateurs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/ Prénom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Groupe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Date de livraison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2. Objet du procès-verbal</w:t>
      </w:r>
    </w:p>
    <w:p>
      <w:pPr>
        <w:pStyle w:val="BodyText"/>
        <w:spacing w:before="0" w:after="200"/>
        <w:rPr/>
      </w:pPr>
      <w:r>
        <w:rPr/>
        <w:t>Le présent procès-verbal formalise la livraison et la recette de l’étape 6 du projet. Il constitue le document de référence permettant de vérifier que :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Les zones DNS directe et inversée ont été créées et configurées sur le serveur.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La liaison DHCP-DNS a été mise en place pour permettre l’enregistrement automatique des clients.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Une unité d’organisation (OU) protégée a été identifiée et supprimée conformément aux consignes.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Les utilisateurs ont été créés dans Active Directory et déplacés dans les OU appropriées.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 client Windows 11 a été intégré au domaine.</w:t>
      </w:r>
    </w:p>
    <w:p>
      <w:pPr>
        <w:pStyle w:val="BodyText"/>
        <w:spacing w:before="0" w:after="200"/>
        <w:rPr/>
      </w:pPr>
      <w:r>
        <w:rPr/>
        <w:t>Le livrable doit permettre à un tiers de constater, à partir des éléments fournis, que les exigences de l’étape sont satisfaites.</w:t>
      </w:r>
    </w:p>
    <w:p>
      <w:pPr>
        <w:pStyle w:val="Heading1"/>
        <w:rPr/>
      </w:pPr>
      <w:r>
        <w:rPr/>
        <w:t>3. Périmètre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84"/>
        <w:gridCol w:w="6591"/>
        <w:gridCol w:w="2100"/>
      </w:tblGrid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Référence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Exigence de l’étape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Statut</w:t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Création de la zone DNS directe sur le serveur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R2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 xml:space="preserve">Création de la zone DNS inversée sur le serveur 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R3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Configuration de la liaison DHCP-DNS (mise à jour dynamique)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R4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>Vérification de l’enregistrement automatique d’un client dans le DNS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R5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 xml:space="preserve">Suppression de l’OU protégée identifiée 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R6</w:t>
            </w:r>
          </w:p>
        </w:tc>
        <w:tc>
          <w:tcPr>
            <w:tcW w:w="6591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Création des utilisateurs dans Active Directory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R7</w:t>
            </w:r>
          </w:p>
        </w:tc>
        <w:tc>
          <w:tcPr>
            <w:tcW w:w="6591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Déplacement des utilisateurs dans les OU appropriées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R8</w:t>
            </w:r>
          </w:p>
        </w:tc>
        <w:tc>
          <w:tcPr>
            <w:tcW w:w="6591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>I</w:t>
            </w:r>
            <w:r>
              <w:rPr>
                <w:rFonts w:eastAsia="ＭＳ 明朝"/>
              </w:rPr>
              <w:t>ntégration du client Windows 11 dans le domaine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R9</w:t>
            </w:r>
          </w:p>
        </w:tc>
        <w:tc>
          <w:tcPr>
            <w:tcW w:w="6591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Vérification de la connexion au domaine avec un compte utilisateur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R10</w:t>
            </w:r>
          </w:p>
        </w:tc>
        <w:tc>
          <w:tcPr>
            <w:tcW w:w="6591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Preuves visuelles de chaque étape (captures d’écran)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4. Configuration de la machine virtuelle livrée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Paramètre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Valeur constatée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serveur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Nom de domaine (FQDN) 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Zone DNS directe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Zone DNS inversée (réseau)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Mode de mise à jour dynamique DNS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l’OU supprimée (protégée)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Nombre d’utilisateurs créés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OU de rattachement des utilisateurs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cliente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complet du client dans le domaine (FQDN)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5. Preuves de livraison</w:t>
      </w:r>
    </w:p>
    <w:p>
      <w:pPr>
        <w:pStyle w:val="Normal"/>
        <w:rPr/>
      </w:pPr>
      <w:r>
        <w:rPr/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  <w:rPr/>
      </w:pPr>
      <w:r>
        <w:rPr/>
        <w:t xml:space="preserve">5.1 </w:t>
      </w:r>
      <w:r>
        <w:rPr/>
        <w:t>création de la zone DNS directe</w:t>
      </w:r>
    </w:p>
    <w:p>
      <w:pPr>
        <w:pStyle w:val="BodyText"/>
        <w:spacing w:before="0" w:after="200"/>
        <w:rPr/>
      </w:pPr>
      <w:r>
        <w:rPr/>
        <w:t>Vue de la console DNS montrant la zone directe créée et ses enregistrements.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5.2 </w:t>
      </w:r>
      <w:r>
        <w:rPr/>
        <w:t>Création de la zone DNS inversée</w:t>
      </w:r>
    </w:p>
    <w:p>
      <w:pPr>
        <w:pStyle w:val="BodyText"/>
        <w:spacing w:before="0" w:after="200"/>
        <w:rPr/>
      </w:pPr>
      <w:r>
        <w:rPr/>
        <w:t>Vue de la console DNS montrant la zone inversée créée et ses enregistrements PTR.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</w:r>
      <w:r>
        <w:br w:type="page"/>
      </w:r>
    </w:p>
    <w:p>
      <w:pPr>
        <w:pStyle w:val="Heading2"/>
        <w:spacing w:before="0" w:after="0"/>
        <w:rPr/>
      </w:pPr>
      <w:r>
        <w:rPr/>
        <w:t xml:space="preserve">5.3 </w:t>
      </w:r>
      <w:r>
        <w:rPr/>
        <w:t>Liaison DHCP-DNS</w:t>
      </w:r>
    </w:p>
    <w:p>
      <w:pPr>
        <w:pStyle w:val="BodyText"/>
        <w:spacing w:before="0" w:after="200"/>
        <w:rPr/>
      </w:pPr>
      <w:r>
        <w:rPr/>
        <w:t>Écran permettant d’identifier la configuration de la mise à jour dynamique DHCP-DNS.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spacing w:before="0" w:after="0"/>
        <w:rPr/>
      </w:pPr>
      <w:r>
        <w:rPr/>
      </w:r>
    </w:p>
    <w:p>
      <w:pPr>
        <w:pStyle w:val="Heading2"/>
        <w:spacing w:before="0" w:after="0"/>
        <w:rPr/>
      </w:pPr>
      <w:r>
        <w:rPr/>
        <w:t xml:space="preserve">5.4 </w:t>
      </w:r>
      <w:r>
        <w:rPr/>
        <w:t>Enregistrement automatique d’un client dans le DNS</w:t>
      </w:r>
    </w:p>
    <w:p>
      <w:pPr>
        <w:pStyle w:val="BodyText"/>
        <w:spacing w:before="0" w:after="200"/>
        <w:rPr/>
      </w:pPr>
      <w:r>
        <w:rPr/>
        <w:t>Preuve de l’enregistrement du client dans la zone directe (enregistrement A) et la zone inversée (enregistrement PTR).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5.5 </w:t>
      </w:r>
      <w:r>
        <w:rPr/>
        <w:t>Suppression de l’OU protégée</w:t>
      </w:r>
    </w:p>
    <w:p>
      <w:pPr>
        <w:pStyle w:val="BodyText"/>
        <w:spacing w:before="0" w:after="200"/>
        <w:rPr/>
      </w:pPr>
      <w:r>
        <w:rPr/>
        <w:t>Vue permettant d’identifier l’OU protégée ciblée et la confirmation de sa suppression.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 xml:space="preserve">5.6 </w:t>
      </w:r>
      <w:r>
        <w:rPr/>
        <w:t>Création des utilisateurs dans Active Directory</w:t>
      </w:r>
    </w:p>
    <w:p>
      <w:pPr>
        <w:pStyle w:val="BodyText"/>
        <w:spacing w:before="0" w:after="200"/>
        <w:rPr/>
      </w:pPr>
      <w:r>
        <w:rPr/>
        <w:t>Écran de la console « Utilisateurs et ordinateurs Active Directory » montrant les utilisateurs créés.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</w:r>
      <w:r>
        <w:br w:type="page"/>
      </w:r>
    </w:p>
    <w:p>
      <w:pPr>
        <w:pStyle w:val="Heading2"/>
        <w:spacing w:before="0" w:after="0"/>
        <w:rPr/>
      </w:pPr>
      <w:r>
        <w:rPr/>
        <w:t xml:space="preserve">5.7 </w:t>
      </w:r>
      <w:r>
        <w:rPr/>
        <w:t>Déplacement des utilisateurs dans les OU</w:t>
      </w:r>
    </w:p>
    <w:p>
      <w:pPr>
        <w:pStyle w:val="BodyText"/>
        <w:spacing w:before="0" w:after="200"/>
        <w:rPr/>
      </w:pPr>
      <w:r>
        <w:rPr/>
        <w:t>Vue montrant les utilisateurs positionnés dans les OU appropriées.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spacing w:before="0" w:after="0"/>
        <w:rPr/>
      </w:pPr>
      <w:r>
        <w:rPr/>
      </w:r>
    </w:p>
    <w:p>
      <w:pPr>
        <w:pStyle w:val="Heading2"/>
        <w:spacing w:before="0" w:after="0"/>
        <w:rPr/>
      </w:pPr>
      <w:r>
        <w:rPr/>
        <w:t>5.</w:t>
      </w:r>
      <w:r>
        <w:rPr/>
        <w:t>8</w:t>
      </w:r>
      <w:r>
        <w:rPr/>
        <w:t xml:space="preserve"> </w:t>
      </w:r>
      <w:r>
        <w:rPr/>
        <w:t>Intégration du client Windows 11 dans le domaine</w:t>
      </w:r>
    </w:p>
    <w:p>
      <w:pPr>
        <w:pStyle w:val="BodyText"/>
        <w:spacing w:before="0" w:after="200"/>
        <w:rPr/>
      </w:pPr>
      <w:r>
        <w:rPr/>
        <w:t>Écran de l’assistant d’intégration au domaine et/ou confirmation post-redémarrage (appartenance au domaine).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0"/>
        <w:rPr/>
      </w:pPr>
      <w:r>
        <w:rPr/>
        <w:t>5.</w:t>
      </w:r>
      <w:r>
        <w:rPr/>
        <w:t>9</w:t>
      </w:r>
      <w:r>
        <w:rPr/>
        <w:t xml:space="preserve"> </w:t>
      </w:r>
      <w:r>
        <w:rPr/>
        <w:t>Connexion au domaine avec un compte utilisateur</w:t>
      </w:r>
    </w:p>
    <w:p>
      <w:pPr>
        <w:pStyle w:val="BodyText"/>
        <w:spacing w:before="0" w:after="200"/>
        <w:rPr/>
      </w:pPr>
      <w:r>
        <w:rPr/>
        <w:t>Preuve de la connexion réussie au domaine avec un compte utilisateur créé.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6. Résultats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40"/>
        <w:gridCol w:w="2808"/>
        <w:gridCol w:w="3327"/>
      </w:tblGrid>
      <w:tr>
        <w:trPr/>
        <w:tc>
          <w:tcPr>
            <w:tcW w:w="38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Contrôle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Résultat</w:t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Conforme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Création zone DNS directe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Création zone DNS inversée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Liaison DHCP-DNS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Enregistrement automatique du client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Suppression de l’OU protégée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Création des utilisateurs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Déplacement dans les OU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Intégration du client au domaine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Connexion avec un compte utilisateur 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 xml:space="preserve">Oui ☐ Non </w:t>
            </w:r>
          </w:p>
        </w:tc>
      </w:tr>
    </w:tbl>
    <w:p>
      <w:pPr>
        <w:pStyle w:val="Heading1"/>
        <w:rPr/>
      </w:pPr>
      <w:r>
        <w:rPr/>
        <w:t>7. Anomalies et réserves</w:t>
      </w:r>
    </w:p>
    <w:p>
      <w:pPr>
        <w:pStyle w:val="Normal"/>
        <w:rPr/>
      </w:pPr>
      <w:r>
        <w:rPr/>
        <w:t>Anomalies constatées lors de la recette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Réserves éventuelles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1"/>
        <w:rPr/>
      </w:pPr>
      <w:r>
        <w:rPr/>
        <w:t>8. Décision de recette</w:t>
      </w:r>
    </w:p>
    <w:p>
      <w:pPr>
        <w:pStyle w:val="Normal"/>
        <w:rPr/>
      </w:pPr>
      <w:r>
        <w:rPr/>
        <w:t>Au vu des contrôles et des éléments de preuve présentés, la livraison de l’étape 5 est :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Décision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Sélection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— conforme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AVEC RÉSERVES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REFUSÉE — corrections nécessaires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</w:tbl>
    <w:p>
      <w:pPr>
        <w:pStyle w:val="Heading1"/>
        <w:rPr/>
      </w:pPr>
      <w:r>
        <w:rPr/>
        <w:t>9. Validation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 / Signature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Date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Étudiant / groupe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i/>
        </w:rPr>
        <w:t>Document remis au format PDF après complétion et insertion des éléments de preuve.</w:t>
      </w:r>
    </w:p>
    <w:sectPr>
      <w:type w:val="nextPage"/>
      <w:pgSz w:w="12240" w:h="15840"/>
      <w:pgMar w:left="1134" w:right="1134" w:gutter="0" w:header="0" w:top="1020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LibreOffice/25.2.3.2$Linux_X86_64 LibreOffice_project/520$Build-2</Application>
  <AppVersion>15.0000</AppVersion>
  <Pages>6</Pages>
  <Words>734</Words>
  <Characters>4242</Characters>
  <CharactersWithSpaces>4916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2026-09-10T11:16:12Z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