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80" w:after="0"/>
        <w:jc w:val="center"/>
        <w:rPr/>
      </w:pPr>
      <w:bookmarkStart w:id="0" w:name="X5688cc0f089db04d09eda1f60588ba7504e1487"/>
      <w:r>
        <w:rPr/>
        <w:t>PROCÈS-VERBAL DE RECETTE</w:t>
      </w:r>
    </w:p>
    <w:p>
      <w:pPr>
        <w:pStyle w:val="Heading1"/>
        <w:jc w:val="left"/>
        <w:rPr/>
      </w:pPr>
      <w:r>
        <w:rPr/>
        <w:t>Contexte du Projet :</w:t>
      </w:r>
    </w:p>
    <w:p>
      <w:pPr>
        <w:pStyle w:val="TextBody"/>
        <w:jc w:val="both"/>
        <w:rPr>
          <w:sz w:val="24"/>
          <w:szCs w:val="24"/>
        </w:rPr>
      </w:pPr>
      <w:r>
        <w:rPr>
          <w:rFonts w:ascii="Arial" w:hAnsi="Arial"/>
          <w:sz w:val="24"/>
          <w:szCs w:val="24"/>
        </w:rPr>
        <w:t>Le présent Procès-Verbal de Recette (PV) documente la validation de la mise en place du deuxième serveur DHCP, essentiel pour assurer la continuité de service et la résilience de l'infrastructure réseau. Ce serveur secondaire agit comme un mécanisme de Plan de Continuité d'Activité (PCA) pour l'attribution des adresses IP.</w:t>
      </w:r>
    </w:p>
    <w:p>
      <w:pPr>
        <w:pStyle w:val="Heading2"/>
        <w:rPr/>
      </w:pPr>
      <w:bookmarkStart w:id="1" w:name="__RefHeading___Toc241_2011168039"/>
      <w:bookmarkEnd w:id="1"/>
      <w:r>
        <w:rPr/>
        <w:t>Informations sur le Projet :</w:t>
      </w:r>
    </w:p>
    <w:p>
      <w:pPr>
        <w:pStyle w:val="Compact"/>
        <w:numPr>
          <w:ilvl w:val="0"/>
          <w:numId w:val="1"/>
        </w:numPr>
        <w:jc w:val="both"/>
        <w:rPr>
          <w:sz w:val="24"/>
          <w:szCs w:val="24"/>
        </w:rPr>
      </w:pPr>
      <w:r>
        <w:rPr>
          <w:rFonts w:ascii="Arial" w:hAnsi="Arial"/>
          <w:b/>
          <w:bCs/>
          <w:sz w:val="24"/>
          <w:szCs w:val="24"/>
        </w:rPr>
        <w:t>Nom du projet :</w:t>
      </w:r>
      <w:r>
        <w:rPr>
          <w:rFonts w:ascii="Arial" w:hAnsi="Arial"/>
          <w:sz w:val="24"/>
          <w:szCs w:val="24"/>
        </w:rPr>
        <w:t xml:space="preserve"> Mise en place d’un serveur DHCP secondaire – PCA</w:t>
      </w:r>
    </w:p>
    <w:p>
      <w:pPr>
        <w:pStyle w:val="Compact"/>
        <w:numPr>
          <w:ilvl w:val="0"/>
          <w:numId w:val="1"/>
        </w:numPr>
        <w:jc w:val="both"/>
        <w:rPr>
          <w:sz w:val="24"/>
          <w:szCs w:val="24"/>
        </w:rPr>
      </w:pPr>
      <w:r>
        <w:rPr>
          <w:rFonts w:ascii="Arial" w:hAnsi="Arial"/>
          <w:b/>
          <w:bCs/>
          <w:sz w:val="24"/>
          <w:szCs w:val="24"/>
        </w:rPr>
        <w:t>Date de validation :</w:t>
      </w:r>
      <w:r>
        <w:rPr>
          <w:rFonts w:ascii="Arial" w:hAnsi="Arial"/>
          <w:sz w:val="24"/>
          <w:szCs w:val="24"/>
        </w:rPr>
        <w:t xml:space="preserve"> 21/08/2025</w:t>
      </w:r>
    </w:p>
    <w:p>
      <w:pPr>
        <w:pStyle w:val="Compact"/>
        <w:numPr>
          <w:ilvl w:val="0"/>
          <w:numId w:val="1"/>
        </w:numPr>
        <w:jc w:val="both"/>
        <w:rPr>
          <w:sz w:val="24"/>
          <w:szCs w:val="24"/>
        </w:rPr>
      </w:pPr>
      <w:r>
        <w:rPr>
          <w:rFonts w:ascii="Arial" w:hAnsi="Arial"/>
          <w:b/>
          <w:bCs/>
          <w:sz w:val="24"/>
          <w:szCs w:val="24"/>
        </w:rPr>
        <w:t>Responsables :</w:t>
      </w:r>
      <w:r>
        <w:rPr>
          <w:rFonts w:ascii="Arial" w:hAnsi="Arial"/>
          <w:sz w:val="24"/>
          <w:szCs w:val="24"/>
        </w:rPr>
        <w:t xml:space="preserve"> Fabien PICHON (DSI), [Nom admin réseau]</w:t>
      </w:r>
    </w:p>
    <w:p>
      <w:pPr>
        <w:pStyle w:val="Heading2"/>
        <w:rPr/>
      </w:pPr>
      <w:bookmarkStart w:id="2" w:name="__RefHeading___Toc243_2011168039"/>
      <w:bookmarkEnd w:id="2"/>
      <w:r>
        <w:rPr/>
        <w:t>Tests Réalisés :</w:t>
      </w:r>
    </w:p>
    <w:p>
      <w:pPr>
        <w:pStyle w:val="Compact"/>
        <w:numPr>
          <w:ilvl w:val="0"/>
          <w:numId w:val="7"/>
        </w:numPr>
        <w:jc w:val="both"/>
        <w:rPr>
          <w:sz w:val="24"/>
          <w:szCs w:val="24"/>
        </w:rPr>
      </w:pPr>
      <w:r>
        <w:rPr>
          <w:rFonts w:ascii="Arial" w:hAnsi="Arial"/>
          <w:sz w:val="24"/>
          <w:szCs w:val="24"/>
        </w:rPr>
        <w:t>[✔] Installation du rôle DHCP sur le second serveur</w:t>
      </w:r>
    </w:p>
    <w:p>
      <w:pPr>
        <w:pStyle w:val="Compact"/>
        <w:numPr>
          <w:ilvl w:val="0"/>
          <w:numId w:val="8"/>
        </w:numPr>
        <w:jc w:val="both"/>
        <w:rPr>
          <w:sz w:val="24"/>
          <w:szCs w:val="24"/>
        </w:rPr>
      </w:pPr>
      <w:r>
        <w:rPr>
          <w:rFonts w:ascii="Arial" w:hAnsi="Arial"/>
          <w:sz w:val="24"/>
          <w:szCs w:val="24"/>
        </w:rPr>
        <w:t>[✔] Autorisation dans Active Directory</w:t>
      </w:r>
    </w:p>
    <w:p>
      <w:pPr>
        <w:pStyle w:val="Compact"/>
        <w:numPr>
          <w:ilvl w:val="0"/>
          <w:numId w:val="9"/>
        </w:numPr>
        <w:jc w:val="both"/>
        <w:rPr>
          <w:sz w:val="24"/>
          <w:szCs w:val="24"/>
        </w:rPr>
      </w:pPr>
      <w:r>
        <w:rPr>
          <w:rFonts w:ascii="Arial" w:hAnsi="Arial"/>
          <w:sz w:val="24"/>
          <w:szCs w:val="24"/>
        </w:rPr>
        <w:t>[✔] Configuration du mode failover (Load Balance 50/50)</w:t>
      </w:r>
    </w:p>
    <w:p>
      <w:pPr>
        <w:pStyle w:val="Compact"/>
        <w:numPr>
          <w:ilvl w:val="0"/>
          <w:numId w:val="10"/>
        </w:numPr>
        <w:jc w:val="both"/>
        <w:rPr>
          <w:sz w:val="24"/>
          <w:szCs w:val="24"/>
        </w:rPr>
      </w:pPr>
      <w:r>
        <w:rPr>
          <w:rFonts w:ascii="Arial" w:hAnsi="Arial"/>
          <w:sz w:val="24"/>
          <w:szCs w:val="24"/>
        </w:rPr>
        <w:t>[✔] Test de basculement du serveur principal : OK</w:t>
      </w:r>
    </w:p>
    <w:p>
      <w:pPr>
        <w:pStyle w:val="Compact"/>
        <w:numPr>
          <w:ilvl w:val="0"/>
          <w:numId w:val="11"/>
        </w:numPr>
        <w:jc w:val="both"/>
        <w:rPr>
          <w:sz w:val="24"/>
          <w:szCs w:val="24"/>
        </w:rPr>
      </w:pPr>
      <w:r>
        <w:rPr>
          <w:rFonts w:ascii="Arial" w:hAnsi="Arial"/>
          <w:sz w:val="24"/>
          <w:szCs w:val="24"/>
        </w:rPr>
        <w:t>[✔] Attribution d’IP via le second serveur : OK</w:t>
      </w:r>
    </w:p>
    <w:p>
      <w:pPr>
        <w:pStyle w:val="Compact"/>
        <w:numPr>
          <w:ilvl w:val="0"/>
          <w:numId w:val="12"/>
        </w:numPr>
        <w:jc w:val="both"/>
        <w:rPr>
          <w:sz w:val="24"/>
          <w:szCs w:val="24"/>
        </w:rPr>
      </w:pPr>
      <w:r>
        <w:rPr>
          <w:rFonts w:ascii="Arial" w:hAnsi="Arial"/>
          <w:sz w:val="24"/>
          <w:szCs w:val="24"/>
        </w:rPr>
        <w:t>[✔] Synchronisation des baux DHCP : OK</w:t>
      </w:r>
    </w:p>
    <w:p>
      <w:pPr>
        <w:pStyle w:val="Compact"/>
        <w:numPr>
          <w:ilvl w:val="0"/>
          <w:numId w:val="13"/>
        </w:numPr>
        <w:jc w:val="both"/>
        <w:rPr>
          <w:sz w:val="24"/>
          <w:szCs w:val="24"/>
        </w:rPr>
      </w:pPr>
      <w:r>
        <w:rPr>
          <w:rFonts w:ascii="Arial" w:hAnsi="Arial"/>
          <w:sz w:val="24"/>
          <w:szCs w:val="24"/>
        </w:rPr>
        <w:t>[✔] Enregistrement des logs : Activé</w:t>
      </w:r>
    </w:p>
    <w:p>
      <w:pPr>
        <w:pStyle w:val="Heading2"/>
        <w:rPr/>
      </w:pPr>
      <w:bookmarkStart w:id="3" w:name="__RefHeading___Toc245_2011168039"/>
      <w:bookmarkStart w:id="4" w:name="preuves-de-fonctionnement"/>
      <w:bookmarkEnd w:id="3"/>
      <w:r>
        <w:rPr/>
        <w:t>Preuves de Fonctionnement :</w:t>
      </w:r>
    </w:p>
    <w:p>
      <w:pPr>
        <w:pStyle w:val="FirstParagraph"/>
        <w:jc w:val="both"/>
        <w:rPr>
          <w:sz w:val="24"/>
          <w:szCs w:val="24"/>
        </w:rPr>
      </w:pPr>
      <w:r>
        <w:rPr>
          <w:rFonts w:ascii="Arial" w:hAnsi="Arial"/>
          <w:sz w:val="24"/>
          <w:szCs w:val="24"/>
        </w:rPr>
        <w:t>La validation des fonctionnalités a été appuyée par les éléments de preuve suivants, disponibles en annexe de ce document :</w:t>
      </w:r>
    </w:p>
    <w:p>
      <w:pPr>
        <w:pStyle w:val="Compact"/>
        <w:numPr>
          <w:ilvl w:val="0"/>
          <w:numId w:val="14"/>
        </w:numPr>
        <w:jc w:val="both"/>
        <w:rPr>
          <w:sz w:val="24"/>
          <w:szCs w:val="24"/>
        </w:rPr>
      </w:pPr>
      <w:r>
        <w:rPr>
          <w:rFonts w:ascii="Arial" w:hAnsi="Arial"/>
          <w:sz w:val="24"/>
          <w:szCs w:val="24"/>
        </w:rPr>
        <w:t>Captures d'écran des consoles DHCP des deux serveurs, démontrant la configuration du failover, les étendues actives, et l'état des services.</w:t>
      </w:r>
    </w:p>
    <w:p>
      <w:pPr>
        <w:pStyle w:val="Compact"/>
        <w:numPr>
          <w:ilvl w:val="0"/>
          <w:numId w:val="15"/>
        </w:numPr>
        <w:jc w:val="both"/>
        <w:rPr>
          <w:sz w:val="24"/>
          <w:szCs w:val="24"/>
        </w:rPr>
      </w:pPr>
      <w:r>
        <w:rPr>
          <w:rFonts w:ascii="Arial" w:hAnsi="Arial"/>
          <w:sz w:val="24"/>
          <w:szCs w:val="24"/>
        </w:rPr>
        <w:t>Extraits des journaux d'événements Windows (journaux DHCP, sécurité) attestant des attributions d'IP, des basculements et de la synchronisation des baux.</w:t>
      </w:r>
    </w:p>
    <w:p>
      <w:pPr>
        <w:pStyle w:val="Compact"/>
        <w:numPr>
          <w:ilvl w:val="0"/>
          <w:numId w:val="16"/>
        </w:numPr>
        <w:jc w:val="both"/>
        <w:rPr/>
      </w:pPr>
      <w:r>
        <w:rPr>
          <w:rFonts w:ascii="Arial" w:hAnsi="Arial"/>
          <w:sz w:val="24"/>
          <w:szCs w:val="24"/>
        </w:rPr>
        <w:t xml:space="preserve">Résultats de commandes </w:t>
      </w:r>
      <w:r>
        <w:rPr>
          <w:rStyle w:val="VerbatimChar"/>
          <w:rFonts w:ascii="Arial" w:hAnsi="Arial"/>
          <w:sz w:val="24"/>
          <w:szCs w:val="24"/>
        </w:rPr>
        <w:t>ipconfig /all</w:t>
      </w:r>
      <w:r>
        <w:rPr>
          <w:rFonts w:ascii="Arial" w:hAnsi="Arial"/>
          <w:sz w:val="24"/>
          <w:szCs w:val="24"/>
        </w:rPr>
        <w:t xml:space="preserve"> sur des postes clients ayant obtenu une adresse IP des deux serveurs successivement, confirmant le bon fonctionnement.</w:t>
      </w:r>
    </w:p>
    <w:p>
      <w:pPr>
        <w:pStyle w:val="Compact"/>
        <w:numPr>
          <w:ilvl w:val="0"/>
          <w:numId w:val="17"/>
        </w:numPr>
        <w:jc w:val="both"/>
        <w:rPr>
          <w:sz w:val="24"/>
          <w:szCs w:val="24"/>
        </w:rPr>
      </w:pPr>
      <w:r>
        <w:rPr>
          <w:rFonts w:ascii="Arial" w:hAnsi="Arial"/>
          <w:sz w:val="24"/>
          <w:szCs w:val="24"/>
        </w:rPr>
        <w:t>Enregistrements des tests de coupure/redémarrage du serveur principal, prouvant la prise de relais immédiate et transparente par le serveur secondaire.</w:t>
      </w:r>
    </w:p>
    <w:p>
      <w:pPr>
        <w:pStyle w:val="Compact"/>
        <w:numPr>
          <w:ilvl w:val="0"/>
          <w:numId w:val="18"/>
        </w:numPr>
        <w:jc w:val="both"/>
        <w:rPr>
          <w:sz w:val="24"/>
          <w:szCs w:val="24"/>
        </w:rPr>
      </w:pPr>
      <w:r>
        <w:rPr>
          <w:rFonts w:ascii="Arial" w:hAnsi="Arial"/>
          <w:sz w:val="24"/>
          <w:szCs w:val="24"/>
        </w:rPr>
        <w:t>Traceurs réseau (ex: Wireshark) montrant les requêtes DHCP des clients et les réponses provenant des deux serveurs.</w:t>
      </w:r>
    </w:p>
    <w:p>
      <w:pPr>
        <w:pStyle w:val="FirstParagraph"/>
        <w:jc w:val="both"/>
        <w:rPr>
          <w:sz w:val="24"/>
          <w:szCs w:val="24"/>
        </w:rPr>
      </w:pPr>
      <w:r>
        <w:rPr>
          <w:rFonts w:ascii="Arial" w:hAnsi="Arial"/>
          <w:sz w:val="24"/>
          <w:szCs w:val="24"/>
        </w:rPr>
        <w:t>Ces preuves confirment que le second serveur DHCP est pleinement opérationnel et intégré.</w:t>
      </w:r>
    </w:p>
    <w:p>
      <w:pPr>
        <w:pStyle w:val="Heading2"/>
        <w:rPr/>
      </w:pPr>
      <w:bookmarkStart w:id="5" w:name="__RefHeading___Toc247_2011168039"/>
      <w:bookmarkEnd w:id="5"/>
      <w:r>
        <w:rPr/>
        <w:t>Observations :</w:t>
      </w:r>
    </w:p>
    <w:p>
      <w:pPr>
        <w:pStyle w:val="Compact"/>
        <w:numPr>
          <w:ilvl w:val="0"/>
          <w:numId w:val="19"/>
        </w:numPr>
        <w:jc w:val="both"/>
        <w:rPr>
          <w:sz w:val="24"/>
          <w:szCs w:val="24"/>
        </w:rPr>
      </w:pPr>
      <w:r>
        <w:rPr>
          <w:rFonts w:ascii="Arial" w:hAnsi="Arial"/>
          <w:sz w:val="24"/>
          <w:szCs w:val="24"/>
        </w:rPr>
        <w:t>Aucun incident constaté durant les tests.</w:t>
      </w:r>
    </w:p>
    <w:p>
      <w:pPr>
        <w:pStyle w:val="Compact"/>
        <w:numPr>
          <w:ilvl w:val="0"/>
          <w:numId w:val="20"/>
        </w:numPr>
        <w:jc w:val="both"/>
        <w:rPr>
          <w:sz w:val="24"/>
          <w:szCs w:val="24"/>
        </w:rPr>
      </w:pPr>
      <w:r>
        <w:rPr>
          <w:rFonts w:ascii="Arial" w:hAnsi="Arial"/>
          <w:sz w:val="24"/>
          <w:szCs w:val="24"/>
        </w:rPr>
        <w:t>Performances conformes aux attentes.</w:t>
      </w:r>
    </w:p>
    <w:p>
      <w:pPr>
        <w:pStyle w:val="Heading2"/>
        <w:rPr/>
      </w:pPr>
      <w:bookmarkStart w:id="6" w:name="__RefHeading___Toc249_2011168039"/>
      <w:bookmarkEnd w:id="6"/>
      <w:r>
        <w:rPr/>
        <w:t>Décision :</w:t>
      </w:r>
    </w:p>
    <w:p>
      <w:pPr>
        <w:pStyle w:val="Compact"/>
        <w:numPr>
          <w:ilvl w:val="0"/>
          <w:numId w:val="21"/>
        </w:numPr>
        <w:jc w:val="both"/>
        <w:rPr>
          <w:sz w:val="24"/>
          <w:szCs w:val="24"/>
        </w:rPr>
      </w:pPr>
      <w:r>
        <w:rPr>
          <w:rFonts w:ascii="Arial" w:hAnsi="Arial"/>
          <w:sz w:val="24"/>
          <w:szCs w:val="24"/>
        </w:rPr>
        <w:t>Recette validée sans réserve</w:t>
      </w:r>
    </w:p>
    <w:p>
      <w:pPr>
        <w:pStyle w:val="Compact"/>
        <w:numPr>
          <w:ilvl w:val="0"/>
          <w:numId w:val="22"/>
        </w:numPr>
        <w:jc w:val="both"/>
        <w:rPr>
          <w:sz w:val="24"/>
          <w:szCs w:val="24"/>
        </w:rPr>
      </w:pPr>
      <w:r>
        <w:rPr>
          <w:rFonts w:ascii="Arial" w:hAnsi="Arial"/>
          <w:sz w:val="24"/>
          <w:szCs w:val="24"/>
        </w:rPr>
        <w:t>Recette validée avec réserve(s) : ____________________________</w:t>
      </w:r>
    </w:p>
    <w:p>
      <w:pPr>
        <w:pStyle w:val="Compact"/>
        <w:numPr>
          <w:ilvl w:val="0"/>
          <w:numId w:val="23"/>
        </w:numPr>
        <w:jc w:val="both"/>
        <w:rPr>
          <w:sz w:val="24"/>
          <w:szCs w:val="24"/>
        </w:rPr>
      </w:pPr>
      <w:r>
        <w:rPr>
          <w:rFonts w:ascii="Arial" w:hAnsi="Arial"/>
          <w:sz w:val="24"/>
          <w:szCs w:val="24"/>
        </w:rPr>
        <w:t>Recette refusée</w:t>
      </w:r>
    </w:p>
    <w:p>
      <w:pPr>
        <w:pStyle w:val="FirstParagraph"/>
        <w:jc w:val="both"/>
        <w:rPr>
          <w:rFonts w:ascii="Arial" w:hAnsi="Arial"/>
          <w:sz w:val="24"/>
        </w:rPr>
      </w:pPr>
      <w:r>
        <w:rPr>
          <w:rFonts w:ascii="Arial" w:hAnsi="Arial"/>
          <w:sz w:val="24"/>
          <w:szCs w:val="24"/>
        </w:rPr>
        <w:t>Le projet de mise en place du deuxième serveur DHCP est jugé conforme aux spécifications et prêt pour une utilisation en production, renforçant ainsi la robustesse de notre infrastructure réseau.</w:t>
      </w:r>
    </w:p>
    <w:p>
      <w:pPr>
        <w:pStyle w:val="TextBody"/>
        <w:jc w:val="left"/>
        <w:rPr>
          <w:sz w:val="24"/>
          <w:szCs w:val="24"/>
        </w:rPr>
      </w:pPr>
      <w:r>
        <w:rPr>
          <w:rFonts w:ascii="Arial" w:hAnsi="Arial"/>
          <w:sz w:val="24"/>
          <w:szCs w:val="24"/>
        </w:rPr>
        <w:t>Fabien PICHON (DSI) :</w:t>
      </w:r>
    </w:p>
    <w:p>
      <w:pPr>
        <w:pStyle w:val="TextBody"/>
        <w:jc w:val="left"/>
        <w:rPr>
          <w:sz w:val="24"/>
          <w:szCs w:val="24"/>
        </w:rPr>
      </w:pPr>
      <w:r>
        <w:rPr>
          <w:rFonts w:ascii="Arial" w:hAnsi="Arial"/>
          <w:sz w:val="24"/>
          <w:szCs w:val="24"/>
        </w:rPr>
        <w:t>____________________</w:t>
      </w:r>
    </w:p>
    <w:p>
      <w:pPr>
        <w:pStyle w:val="TextBody"/>
        <w:jc w:val="left"/>
        <w:rPr>
          <w:sz w:val="24"/>
          <w:szCs w:val="24"/>
        </w:rPr>
      </w:pPr>
      <w:r>
        <w:rPr>
          <w:rFonts w:ascii="Arial" w:hAnsi="Arial"/>
          <w:sz w:val="24"/>
          <w:szCs w:val="24"/>
        </w:rPr>
        <w:t>Admin réseau :</w:t>
      </w:r>
    </w:p>
    <w:p>
      <w:pPr>
        <w:pStyle w:val="TextBody"/>
        <w:spacing w:before="180" w:after="180"/>
        <w:jc w:val="left"/>
        <w:rPr>
          <w:sz w:val="24"/>
          <w:szCs w:val="24"/>
        </w:rPr>
      </w:pPr>
      <w:bookmarkStart w:id="7" w:name="X5688cc0f089db04d09eda1f60588ba7504e1487"/>
      <w:bookmarkStart w:id="8" w:name="preuves-de-fonctionnement"/>
      <w:r>
        <w:rPr>
          <w:rFonts w:ascii="Arial" w:hAnsi="Arial"/>
          <w:sz w:val="24"/>
          <w:szCs w:val="24"/>
        </w:rPr>
        <w:t>___________________________</w:t>
      </w:r>
      <w:bookmarkEnd w:id="7"/>
      <w:bookmarkEnd w:id="8"/>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fr-FR" w:eastAsia="en-US" w:bidi="ar-SA"/>
    </w:rPr>
  </w:style>
  <w:style w:type="paragraph" w:styleId="Heading1">
    <w:name w:val="Heading 1"/>
    <w:basedOn w:val="Normal"/>
    <w:next w:val="TextBody"/>
    <w:uiPriority w:val="9"/>
    <w:qFormat/>
    <w:pPr>
      <w:keepNext w:val="true"/>
      <w:keepLines/>
      <w:spacing w:before="480" w:after="0"/>
      <w:outlineLvl w:val="0"/>
    </w:pPr>
    <w:rPr>
      <w:rFonts w:ascii="Calibri" w:hAnsi="Calibri" w:eastAsia="" w:cs="" w:asciiTheme="majorHAnsi" w:cstheme="majorBidi" w:eastAsiaTheme="majorEastAsia" w:hAnsiTheme="majorHAnsi"/>
      <w:b/>
      <w:bCs/>
      <w:color w:val="4F81BD" w:themeColor="accent1"/>
      <w:sz w:val="32"/>
      <w:szCs w:val="32"/>
    </w:rPr>
  </w:style>
  <w:style w:type="paragraph" w:styleId="Heading2">
    <w:name w:val="Heading 2"/>
    <w:basedOn w:val="Normal"/>
    <w:next w:val="TextBody"/>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FootnoteCharacters">
    <w:name w:val="Footnote Characters"/>
    <w:basedOn w:val="BodyTextChar"/>
    <w:qFormat/>
    <w:rPr>
      <w:vertAlign w:val="superscript"/>
    </w:rPr>
  </w:style>
  <w:style w:type="character" w:styleId="FootnoteAnchor">
    <w:name w:val="Footnote Reference"/>
    <w:rPr>
      <w:vertAlign w:val="superscript"/>
    </w:rPr>
  </w:style>
  <w:style w:type="character" w:styleId="InternetLink">
    <w:name w:val="Hyper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b/>
      <w:color w:val="008000"/>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color w:val="008000"/>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fr-FR" w:eastAsia="en-US" w:bidi="ar-SA"/>
    </w:rPr>
  </w:style>
  <w:style w:type="paragraph" w:styleId="Date">
    <w:name w:val="Date"/>
    <w:next w:val="TextBody"/>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fr-FR"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Contents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paragraph" w:styleId="Contents1">
    <w:name w:val="TOC 1"/>
    <w:basedOn w:val="Index"/>
    <w:pPr>
      <w:tabs>
        <w:tab w:val="clear" w:pos="720"/>
        <w:tab w:val="right" w:pos="9360" w:leader="dot"/>
      </w:tabs>
      <w:ind w:left="0" w:hanging="0"/>
    </w:pPr>
    <w:rPr/>
  </w:style>
  <w:style w:type="paragraph" w:styleId="Contents2">
    <w:name w:val="TOC 2"/>
    <w:basedOn w:val="Index"/>
    <w:pPr>
      <w:tabs>
        <w:tab w:val="clear" w:pos="720"/>
        <w:tab w:val="right" w:pos="9077" w:leader="dot"/>
      </w:tabs>
      <w:ind w:left="283" w:hanging="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tblStylePr w:type="firstRow">
      <w:tblPr/>
      <w:tcPr>
        <w:tcBorders>
          <w:bottom w:val="single"/>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LibreOffice/7.4.7.2$Linux_X86_64 LibreOffice_project/40$Build-2</Application>
  <AppVersion>15.0000</AppVersion>
  <Pages>2</Pages>
  <Words>363</Words>
  <Characters>2022</Characters>
  <CharactersWithSpaces>2331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2022-01-01T05:00:00Z</dcterms:created>
  <dc:creator/>
  <dc:description/>
  <dc:language>fr</dc:language>
  <cp:lastModifiedBy/>
  <dcterms:modified xsi:type="dcterms:W3CDTF">2025-08-07T20:46:31Z</dcterms:modified>
  <cp:revision>6</cp:revision>
  <dc:subject/>
  <dc:title>Procès-Verbal de Recette – Deuxième Serveur DHCP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initial-scale=1.0</vt:lpwstr>
  </property>
</Properties>
</file>