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center"/>
        <w:rPr>
          <w:sz w:val="24"/>
          <w:szCs w:val="24"/>
        </w:rPr>
      </w:pPr>
      <w:r>
        <w:rPr>
          <w:sz w:val="24"/>
          <w:szCs w:val="24"/>
          <w:u w:val="single"/>
        </w:rPr>
        <w:t>Objet : Proposition de Plan de Continuité d’Activité (PCA) pour l’Infrastructure Windows</w:t>
      </w:r>
    </w:p>
    <w:p>
      <w:pPr>
        <w:pStyle w:val="TextBody"/>
        <w:jc w:val="both"/>
        <w:rPr>
          <w:sz w:val="20"/>
          <w:szCs w:val="20"/>
        </w:rPr>
      </w:pPr>
      <w:r>
        <w:rPr>
          <w:sz w:val="20"/>
          <w:szCs w:val="20"/>
        </w:rPr>
        <w:t xml:space="preserve">Bonjour </w:t>
      </w:r>
      <w:r>
        <w:rPr>
          <w:sz w:val="20"/>
          <w:szCs w:val="20"/>
        </w:rPr>
        <w:t>à vous,</w:t>
      </w:r>
    </w:p>
    <w:p>
      <w:pPr>
        <w:pStyle w:val="TextBody"/>
        <w:jc w:val="both"/>
        <w:rPr>
          <w:sz w:val="20"/>
          <w:szCs w:val="20"/>
        </w:rPr>
      </w:pPr>
      <w:r>
        <w:rPr>
          <w:sz w:val="20"/>
          <w:szCs w:val="20"/>
        </w:rPr>
        <w:t>Je vous propose de mettre en place un Plan de Continuité d’Activité (PCA) pour notre infrastructure Windows afin d’assurer la résilience de nos services critiques. Ce plan inclut l’installation d’un deuxième serveur Active Directory (ADDS), la mise en place d’un service DHCP redondant, ainsi que la synchronisation des serveurs de fichiers via DFS.</w:t>
      </w:r>
    </w:p>
    <w:p>
      <w:pPr>
        <w:pStyle w:val="TextBody"/>
        <w:jc w:val="both"/>
        <w:rPr/>
      </w:pPr>
      <w:r>
        <w:rPr>
          <w:rStyle w:val="StrongEmphasis"/>
          <w:sz w:val="20"/>
          <w:szCs w:val="20"/>
        </w:rPr>
        <w:t>Objectifs du PCA :</w:t>
      </w:r>
    </w:p>
    <w:p>
      <w:pPr>
        <w:pStyle w:val="TextBody"/>
        <w:jc w:val="both"/>
        <w:rPr>
          <w:sz w:val="20"/>
          <w:szCs w:val="20"/>
        </w:rPr>
      </w:pPr>
      <w:r>
        <w:rPr>
          <w:sz w:val="20"/>
          <w:szCs w:val="20"/>
        </w:rPr>
        <w:t>L'objectif est de garantir la disponibilité continue de nos services critiques, même en cas de défaillance matérielle ou logicielle. Pour ce faire, nous mettrons en place les mesures suivantes :</w:t>
      </w:r>
    </w:p>
    <w:p>
      <w:pPr>
        <w:pStyle w:val="TextBody"/>
        <w:jc w:val="both"/>
        <w:rPr/>
      </w:pPr>
      <w:r>
        <w:rPr>
          <w:rStyle w:val="StrongEmphasis"/>
          <w:sz w:val="20"/>
          <w:szCs w:val="20"/>
        </w:rPr>
        <w:t>1. Installation d’un Deuxième Serveur Active Directory (ADDS) :</w:t>
      </w:r>
    </w:p>
    <w:p>
      <w:pPr>
        <w:pStyle w:val="TextBody"/>
        <w:numPr>
          <w:ilvl w:val="0"/>
          <w:numId w:val="2"/>
        </w:numPr>
        <w:tabs>
          <w:tab w:val="clear" w:pos="709"/>
          <w:tab w:val="left" w:pos="0" w:leader="none"/>
        </w:tabs>
        <w:spacing w:before="0" w:after="0"/>
        <w:ind w:left="709" w:hanging="283"/>
        <w:jc w:val="both"/>
        <w:rPr>
          <w:sz w:val="20"/>
          <w:szCs w:val="20"/>
        </w:rPr>
      </w:pPr>
      <w:r>
        <w:rPr>
          <w:sz w:val="20"/>
          <w:szCs w:val="20"/>
        </w:rPr>
        <w:t>Installer un deuxième serveur ADDS répliqué avec le serveur ADDS existant pour assurer la redondance des services d'annuaire.</w:t>
      </w:r>
    </w:p>
    <w:p>
      <w:pPr>
        <w:pStyle w:val="TextBody"/>
        <w:numPr>
          <w:ilvl w:val="0"/>
          <w:numId w:val="2"/>
        </w:numPr>
        <w:tabs>
          <w:tab w:val="clear" w:pos="709"/>
          <w:tab w:val="left" w:pos="0" w:leader="none"/>
        </w:tabs>
        <w:spacing w:before="0" w:after="0"/>
        <w:ind w:left="709" w:hanging="283"/>
        <w:jc w:val="both"/>
        <w:rPr>
          <w:sz w:val="20"/>
          <w:szCs w:val="20"/>
        </w:rPr>
      </w:pPr>
      <w:r>
        <w:rPr>
          <w:sz w:val="20"/>
          <w:szCs w:val="20"/>
        </w:rPr>
        <w:t>Configurer la réplication entre les deux serveurs ADDS pour que les modifications apportées aux utilisateurs, aux groupes, et aux politiques de groupe (GPO) soient synchronisées en temps réel.</w:t>
      </w:r>
    </w:p>
    <w:p>
      <w:pPr>
        <w:pStyle w:val="TextBody"/>
        <w:numPr>
          <w:ilvl w:val="0"/>
          <w:numId w:val="2"/>
        </w:numPr>
        <w:tabs>
          <w:tab w:val="clear" w:pos="709"/>
          <w:tab w:val="left" w:pos="0" w:leader="none"/>
        </w:tabs>
        <w:ind w:left="709" w:hanging="283"/>
        <w:jc w:val="both"/>
        <w:rPr>
          <w:sz w:val="20"/>
          <w:szCs w:val="20"/>
        </w:rPr>
      </w:pPr>
      <w:r>
        <w:rPr>
          <w:sz w:val="20"/>
          <w:szCs w:val="20"/>
        </w:rPr>
        <w:t>Configurer le Global Catalog sur le deuxième serveur pour assurer une disponibilité continue du service de recherche dans l’AD.</w:t>
      </w:r>
    </w:p>
    <w:p>
      <w:pPr>
        <w:pStyle w:val="TextBody"/>
        <w:jc w:val="both"/>
        <w:rPr/>
      </w:pPr>
      <w:r>
        <w:rPr>
          <w:rStyle w:val="StrongEmphasis"/>
          <w:sz w:val="20"/>
          <w:szCs w:val="20"/>
        </w:rPr>
        <w:t>2. Mise en Place d’un Service DHCP Redondant :</w:t>
      </w:r>
    </w:p>
    <w:p>
      <w:pPr>
        <w:pStyle w:val="TextBody"/>
        <w:numPr>
          <w:ilvl w:val="0"/>
          <w:numId w:val="3"/>
        </w:numPr>
        <w:tabs>
          <w:tab w:val="clear" w:pos="709"/>
          <w:tab w:val="left" w:pos="0" w:leader="none"/>
        </w:tabs>
        <w:spacing w:before="0" w:after="0"/>
        <w:ind w:left="709" w:hanging="283"/>
        <w:jc w:val="both"/>
        <w:rPr>
          <w:sz w:val="20"/>
          <w:szCs w:val="20"/>
        </w:rPr>
      </w:pPr>
      <w:r>
        <w:rPr>
          <w:sz w:val="20"/>
          <w:szCs w:val="20"/>
        </w:rPr>
        <w:t>Installer et configurer le service DHCP sur le deuxième serveur ADDS pour qu'il fonctionne en mode failover avec le serveur DHCP existant.</w:t>
      </w:r>
    </w:p>
    <w:p>
      <w:pPr>
        <w:pStyle w:val="TextBody"/>
        <w:numPr>
          <w:ilvl w:val="0"/>
          <w:numId w:val="3"/>
        </w:numPr>
        <w:tabs>
          <w:tab w:val="clear" w:pos="709"/>
          <w:tab w:val="left" w:pos="0" w:leader="none"/>
        </w:tabs>
        <w:spacing w:before="0" w:after="0"/>
        <w:ind w:left="709" w:hanging="283"/>
        <w:jc w:val="both"/>
        <w:rPr>
          <w:sz w:val="20"/>
          <w:szCs w:val="20"/>
        </w:rPr>
      </w:pPr>
      <w:r>
        <w:rPr>
          <w:sz w:val="20"/>
          <w:szCs w:val="20"/>
        </w:rPr>
        <w:t>Configurer le mode de répartition de charge (load balancing) ou de basculement (failover) entre les deux serveurs DHCP, selon les meilleures pratiques et les besoins spécifiques de notre infrastructure.</w:t>
      </w:r>
    </w:p>
    <w:p>
      <w:pPr>
        <w:pStyle w:val="TextBody"/>
        <w:numPr>
          <w:ilvl w:val="0"/>
          <w:numId w:val="3"/>
        </w:numPr>
        <w:tabs>
          <w:tab w:val="clear" w:pos="709"/>
          <w:tab w:val="left" w:pos="0" w:leader="none"/>
        </w:tabs>
        <w:ind w:left="709" w:hanging="283"/>
        <w:jc w:val="both"/>
        <w:rPr>
          <w:sz w:val="20"/>
          <w:szCs w:val="20"/>
        </w:rPr>
      </w:pPr>
      <w:r>
        <w:rPr>
          <w:sz w:val="20"/>
          <w:szCs w:val="20"/>
        </w:rPr>
        <w:t>S'assurer que les deux serveurs DHCP sont synchronisés pour éviter les conflits d'adresses IP et garantir une distribution continue des adresses IP aux clients du réseau.</w:t>
      </w:r>
    </w:p>
    <w:p>
      <w:pPr>
        <w:pStyle w:val="TextBody"/>
        <w:jc w:val="both"/>
        <w:rPr/>
      </w:pPr>
      <w:r>
        <w:rPr>
          <w:rStyle w:val="StrongEmphasis"/>
          <w:sz w:val="20"/>
          <w:szCs w:val="20"/>
        </w:rPr>
        <w:t>3. Création d’un Deuxième Serveur de Fichiers Synchronisé :</w:t>
      </w:r>
    </w:p>
    <w:p>
      <w:pPr>
        <w:pStyle w:val="TextBody"/>
        <w:numPr>
          <w:ilvl w:val="0"/>
          <w:numId w:val="4"/>
        </w:numPr>
        <w:tabs>
          <w:tab w:val="clear" w:pos="709"/>
          <w:tab w:val="left" w:pos="0" w:leader="none"/>
        </w:tabs>
        <w:spacing w:before="0" w:after="0"/>
        <w:ind w:left="709" w:hanging="283"/>
        <w:jc w:val="both"/>
        <w:rPr>
          <w:sz w:val="20"/>
          <w:szCs w:val="20"/>
        </w:rPr>
      </w:pPr>
      <w:r>
        <w:rPr>
          <w:sz w:val="20"/>
          <w:szCs w:val="20"/>
        </w:rPr>
        <w:t>Installer un deuxième serveur de fichiers qui sera synchronisé avec le serveur de fichiers principal pour les données des dossiers partagés.</w:t>
      </w:r>
    </w:p>
    <w:p>
      <w:pPr>
        <w:pStyle w:val="TextBody"/>
        <w:numPr>
          <w:ilvl w:val="0"/>
          <w:numId w:val="4"/>
        </w:numPr>
        <w:tabs>
          <w:tab w:val="clear" w:pos="709"/>
          <w:tab w:val="left" w:pos="0" w:leader="none"/>
        </w:tabs>
        <w:spacing w:before="0" w:after="0"/>
        <w:ind w:left="709" w:hanging="283"/>
        <w:jc w:val="both"/>
        <w:rPr>
          <w:sz w:val="20"/>
          <w:szCs w:val="20"/>
        </w:rPr>
      </w:pPr>
      <w:r>
        <w:rPr>
          <w:sz w:val="20"/>
          <w:szCs w:val="20"/>
        </w:rPr>
        <w:t>Utiliser le service Distributed File System (DFS) pour répliquer et synchroniser les données entre les deux serveurs de fichiers.</w:t>
      </w:r>
    </w:p>
    <w:p>
      <w:pPr>
        <w:pStyle w:val="TextBody"/>
        <w:numPr>
          <w:ilvl w:val="0"/>
          <w:numId w:val="4"/>
        </w:numPr>
        <w:tabs>
          <w:tab w:val="clear" w:pos="709"/>
          <w:tab w:val="left" w:pos="0" w:leader="none"/>
        </w:tabs>
        <w:spacing w:before="0" w:after="0"/>
        <w:ind w:left="709" w:hanging="283"/>
        <w:jc w:val="both"/>
        <w:rPr>
          <w:sz w:val="20"/>
          <w:szCs w:val="20"/>
        </w:rPr>
      </w:pPr>
      <w:r>
        <w:rPr>
          <w:sz w:val="20"/>
          <w:szCs w:val="20"/>
        </w:rPr>
        <w:t>Configurer le DFS Namespaces pour permettre un accès transparent aux utilisateurs, indépendamment du serveur de fichiers qui est actuellement actif.</w:t>
      </w:r>
    </w:p>
    <w:p>
      <w:pPr>
        <w:pStyle w:val="TextBody"/>
        <w:numPr>
          <w:ilvl w:val="0"/>
          <w:numId w:val="4"/>
        </w:numPr>
        <w:tabs>
          <w:tab w:val="clear" w:pos="709"/>
          <w:tab w:val="left" w:pos="0" w:leader="none"/>
        </w:tabs>
        <w:ind w:left="709" w:hanging="283"/>
        <w:jc w:val="both"/>
        <w:rPr>
          <w:sz w:val="20"/>
          <w:szCs w:val="20"/>
        </w:rPr>
      </w:pPr>
      <w:r>
        <w:rPr>
          <w:sz w:val="20"/>
          <w:szCs w:val="20"/>
        </w:rPr>
        <w:t>Configurer la tolérance de panne (failover) pour que, en cas d'indisponibilité du serveur de fichiers principal, les utilisateurs soient automatiquement redirigés vers le serveur secondaire sans interruption de service.</w:t>
      </w:r>
    </w:p>
    <w:p>
      <w:pPr>
        <w:pStyle w:val="TextBody"/>
        <w:jc w:val="both"/>
        <w:rPr/>
      </w:pPr>
      <w:r>
        <w:rPr>
          <w:rStyle w:val="StrongEmphasis"/>
          <w:sz w:val="20"/>
          <w:szCs w:val="20"/>
        </w:rPr>
        <w:t>4. Tests et Validation :</w:t>
      </w:r>
    </w:p>
    <w:p>
      <w:pPr>
        <w:pStyle w:val="TextBody"/>
        <w:numPr>
          <w:ilvl w:val="0"/>
          <w:numId w:val="5"/>
        </w:numPr>
        <w:tabs>
          <w:tab w:val="clear" w:pos="709"/>
          <w:tab w:val="left" w:pos="0" w:leader="none"/>
        </w:tabs>
        <w:spacing w:before="0" w:after="0"/>
        <w:ind w:left="709" w:hanging="283"/>
        <w:jc w:val="both"/>
        <w:rPr>
          <w:sz w:val="20"/>
          <w:szCs w:val="20"/>
        </w:rPr>
      </w:pPr>
      <w:r>
        <w:rPr>
          <w:sz w:val="20"/>
          <w:szCs w:val="20"/>
        </w:rPr>
        <w:t>Une fois la configuration terminée, effectuer des tests de basculement pour le service ADDS, DHCP, et DFS afin de valider que la redondance est correctement en place et que les services basculent de manière fluide en cas de défaillance.</w:t>
      </w:r>
    </w:p>
    <w:p>
      <w:pPr>
        <w:pStyle w:val="TextBody"/>
        <w:numPr>
          <w:ilvl w:val="0"/>
          <w:numId w:val="5"/>
        </w:numPr>
        <w:tabs>
          <w:tab w:val="clear" w:pos="709"/>
          <w:tab w:val="left" w:pos="0" w:leader="none"/>
        </w:tabs>
        <w:ind w:left="709" w:hanging="283"/>
        <w:jc w:val="both"/>
        <w:rPr>
          <w:sz w:val="20"/>
          <w:szCs w:val="20"/>
        </w:rPr>
      </w:pPr>
      <w:r>
        <w:rPr>
          <w:sz w:val="20"/>
          <w:szCs w:val="20"/>
        </w:rPr>
        <w:t>Vérifier que la réplication des données est efficace et que les utilisateurs ne rencontrent aucun problème d’accès ou de performance.</w:t>
      </w:r>
    </w:p>
    <w:p>
      <w:pPr>
        <w:pStyle w:val="TextBody"/>
        <w:jc w:val="both"/>
        <w:rPr/>
      </w:pPr>
      <w:r>
        <w:rPr>
          <w:rStyle w:val="StrongEmphasis"/>
          <w:sz w:val="20"/>
          <w:szCs w:val="20"/>
        </w:rPr>
        <w:t>5. Documentation et Plan de Reprise :</w:t>
      </w:r>
    </w:p>
    <w:p>
      <w:pPr>
        <w:pStyle w:val="TextBody"/>
        <w:numPr>
          <w:ilvl w:val="0"/>
          <w:numId w:val="6"/>
        </w:numPr>
        <w:tabs>
          <w:tab w:val="clear" w:pos="709"/>
          <w:tab w:val="left" w:pos="0" w:leader="none"/>
        </w:tabs>
        <w:spacing w:before="0" w:after="0"/>
        <w:ind w:left="709" w:hanging="283"/>
        <w:jc w:val="both"/>
        <w:rPr>
          <w:sz w:val="20"/>
          <w:szCs w:val="20"/>
        </w:rPr>
      </w:pPr>
      <w:r>
        <w:rPr>
          <w:sz w:val="20"/>
          <w:szCs w:val="20"/>
        </w:rPr>
        <w:t>Documenter en détail toutes les étapes de la mise en place du PCA, y compris les configurations spécifiques, les paramètres de réplication, et les résultats des tests de validation.</w:t>
      </w:r>
    </w:p>
    <w:p>
      <w:pPr>
        <w:pStyle w:val="TextBody"/>
        <w:numPr>
          <w:ilvl w:val="0"/>
          <w:numId w:val="6"/>
        </w:numPr>
        <w:tabs>
          <w:tab w:val="clear" w:pos="709"/>
          <w:tab w:val="left" w:pos="0" w:leader="none"/>
        </w:tabs>
        <w:ind w:left="709" w:hanging="283"/>
        <w:jc w:val="both"/>
        <w:rPr>
          <w:sz w:val="20"/>
          <w:szCs w:val="20"/>
        </w:rPr>
      </w:pPr>
      <w:r>
        <w:rPr>
          <w:sz w:val="20"/>
          <w:szCs w:val="20"/>
        </w:rPr>
        <w:t>Établir un plan de reprise rapide en cas de défaillance majeure, avec des procédures claires pour restaurer les services à partir du deuxième serveur ADDS, DHCP, ou de fichiers.</w:t>
      </w:r>
    </w:p>
    <w:p>
      <w:pPr>
        <w:pStyle w:val="TextBody"/>
        <w:jc w:val="both"/>
        <w:rPr>
          <w:sz w:val="20"/>
          <w:szCs w:val="20"/>
        </w:rPr>
      </w:pPr>
      <w:r>
        <w:rPr>
          <w:sz w:val="20"/>
          <w:szCs w:val="20"/>
        </w:rPr>
        <w:t>Ce PCA nous permettra de renforcer la résilience de notre infrastructure et d'assurer une continuité de service en cas d'incident. Si vous avez besoin de plus d'informations ou si des ajustements sont nécessaires, je suis à votre disposition pour en discuter.</w:t>
      </w:r>
    </w:p>
    <w:p>
      <w:pPr>
        <w:pStyle w:val="TextBody"/>
        <w:jc w:val="both"/>
        <w:rPr>
          <w:sz w:val="20"/>
          <w:szCs w:val="20"/>
        </w:rPr>
      </w:pPr>
      <w:r>
        <w:rPr>
          <w:sz w:val="20"/>
          <w:szCs w:val="20"/>
        </w:rPr>
        <w:t>Je vous remercie d'avance pour votre collaboration sur ce projet crucial.</w:t>
      </w:r>
    </w:p>
    <w:p>
      <w:pPr>
        <w:pStyle w:val="TextBody"/>
        <w:jc w:val="both"/>
        <w:rPr>
          <w:sz w:val="20"/>
          <w:szCs w:val="20"/>
        </w:rPr>
      </w:pPr>
      <w:r>
        <w:rPr>
          <w:sz w:val="20"/>
          <w:szCs w:val="20"/>
        </w:rPr>
        <w:t>Bien cordialement,</w:t>
      </w:r>
    </w:p>
    <w:p>
      <w:pPr>
        <w:pStyle w:val="Normal"/>
        <w:rPr>
          <w:sz w:val="20"/>
          <w:szCs w:val="20"/>
        </w:rPr>
      </w:pPr>
      <w:r>
        <w:rPr>
          <w:sz w:val="20"/>
          <w:szCs w:val="20"/>
        </w:rPr>
        <w:t>Fabien PICHON</w:t>
        <w:br/>
        <w:t>DSI</w:t>
        <w:br/>
        <w:t>Informatique</w:t>
      </w:r>
    </w:p>
    <w:p>
      <w:pPr>
        <w:pStyle w:val="Normal"/>
        <w:bidi w:val="0"/>
        <w:jc w:val="both"/>
        <w:rPr>
          <w:sz w:val="20"/>
          <w:szCs w:val="20"/>
        </w:rPr>
      </w:pPr>
      <w:r>
        <w:rPr>
          <w:sz w:val="20"/>
          <w:szCs w:val="2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FreeSans"/>
      <w:color w:val="auto"/>
      <w:kern w:val="2"/>
      <w:sz w:val="24"/>
      <w:szCs w:val="24"/>
      <w:lang w:val="fr-FR" w:eastAsia="zh-CN" w:bidi="hi-IN"/>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LibreOffice/7.4.7.2$Linux_X86_64 LibreOffice_project/40$Build-2</Application>
  <AppVersion>15.0000</AppVersion>
  <Pages>2</Pages>
  <Words>561</Words>
  <Characters>3085</Characters>
  <CharactersWithSpaces>3604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2024-08-27T23:55:31Z</dcterms:created>
  <dc:creator/>
  <dc:description/>
  <dc:language>fr-FR</dc:language>
  <cp:lastModifiedBy/>
  <dcterms:modified xsi:type="dcterms:W3CDTF">2024-08-28T00:33:50Z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