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bidi w:val="0"/>
        <w:jc w:val="center"/>
        <w:rPr>
          <w:u w:val="single"/>
        </w:rPr>
      </w:pPr>
      <w:r>
        <w:rPr>
          <w:sz w:val="24"/>
          <w:szCs w:val="24"/>
          <w:u w:val="single"/>
        </w:rPr>
        <w:t>Objet : Audit de l'Active Directory avec PingCastle, rapport détaillé, identification des failles critiques et tableau EBIOS</w:t>
      </w:r>
    </w:p>
    <w:p>
      <w:pPr>
        <w:pStyle w:val="TextBody"/>
        <w:jc w:val="both"/>
        <w:rPr>
          <w:sz w:val="20"/>
          <w:szCs w:val="20"/>
        </w:rPr>
      </w:pPr>
      <w:r>
        <w:rPr>
          <w:sz w:val="20"/>
          <w:szCs w:val="20"/>
        </w:rPr>
        <w:t>Bonjour à vous,</w:t>
      </w:r>
    </w:p>
    <w:p>
      <w:pPr>
        <w:pStyle w:val="TextBody"/>
        <w:jc w:val="both"/>
        <w:rPr>
          <w:sz w:val="20"/>
          <w:szCs w:val="20"/>
        </w:rPr>
      </w:pPr>
      <w:r>
        <w:rPr>
          <w:sz w:val="20"/>
          <w:szCs w:val="20"/>
        </w:rPr>
        <w:t>Je vous contacte pour vous demander de réaliser un audit complet de notre Active Directory (ADDS) en utilisant l'outil PingCastle. Cet audit vise à évaluer l'état de sécurité de notre environnement et à détecter d'éventuelles vulnérabilités critiques.</w:t>
      </w:r>
    </w:p>
    <w:p>
      <w:pPr>
        <w:pStyle w:val="TextBody"/>
        <w:jc w:val="both"/>
        <w:rPr/>
      </w:pPr>
      <w:r>
        <w:rPr>
          <w:rStyle w:val="Strong"/>
          <w:sz w:val="20"/>
          <w:szCs w:val="20"/>
        </w:rPr>
        <w:t>Contexte :</w:t>
      </w:r>
    </w:p>
    <w:p>
      <w:pPr>
        <w:pStyle w:val="TextBody"/>
        <w:jc w:val="both"/>
        <w:rPr>
          <w:sz w:val="20"/>
          <w:szCs w:val="20"/>
        </w:rPr>
      </w:pPr>
      <w:r>
        <w:rPr>
          <w:sz w:val="20"/>
          <w:szCs w:val="20"/>
        </w:rPr>
        <w:t>La sécurité de notre infrastructure Active Directory est essentielle pour la protection de nos données et la continuité des opérations. L'outil PingCastle est particulièrement efficace pour identifier les failles de sécurité au sein des environnements AD. Cet audit nous fournira une vue d’ensemble de l'état de notre AD et nous permettra d’identifier les mesures correctives nécessaires.</w:t>
      </w:r>
    </w:p>
    <w:p>
      <w:pPr>
        <w:pStyle w:val="TextBody"/>
        <w:jc w:val="both"/>
        <w:rPr/>
      </w:pPr>
      <w:r>
        <w:rPr>
          <w:rStyle w:val="Strong"/>
          <w:sz w:val="20"/>
          <w:szCs w:val="20"/>
        </w:rPr>
        <w:t>Expression de besoin :</w:t>
      </w:r>
    </w:p>
    <w:p>
      <w:pPr>
        <w:pStyle w:val="TextBody"/>
        <w:numPr>
          <w:ilvl w:val="0"/>
          <w:numId w:val="1"/>
        </w:numPr>
        <w:tabs>
          <w:tab w:val="clear" w:pos="709"/>
          <w:tab w:val="left" w:pos="0" w:leader="none"/>
        </w:tabs>
        <w:ind w:left="709" w:hanging="283"/>
        <w:jc w:val="both"/>
        <w:rPr/>
      </w:pPr>
      <w:r>
        <w:rPr>
          <w:rStyle w:val="Strong"/>
          <w:sz w:val="20"/>
          <w:szCs w:val="20"/>
        </w:rPr>
        <w:t>Réalisation de l’Audit PingCastle :</w:t>
      </w:r>
    </w:p>
    <w:p>
      <w:pPr>
        <w:pStyle w:val="TextBody"/>
        <w:numPr>
          <w:ilvl w:val="1"/>
          <w:numId w:val="1"/>
        </w:numPr>
        <w:tabs>
          <w:tab w:val="clear" w:pos="709"/>
          <w:tab w:val="left" w:pos="0" w:leader="none"/>
        </w:tabs>
        <w:ind w:left="1418" w:hanging="283"/>
        <w:jc w:val="both"/>
        <w:rPr>
          <w:sz w:val="20"/>
          <w:szCs w:val="20"/>
        </w:rPr>
      </w:pPr>
      <w:r>
        <w:rPr>
          <w:sz w:val="20"/>
          <w:szCs w:val="20"/>
        </w:rPr>
        <w:t>Exécuter un audit complet de notre ADDS à l'aide de l'outil PingCastle, en incluant tous les domaines et sous-domaines dans l'analyse.</w:t>
      </w:r>
    </w:p>
    <w:p>
      <w:pPr>
        <w:pStyle w:val="TextBody"/>
        <w:numPr>
          <w:ilvl w:val="1"/>
          <w:numId w:val="1"/>
        </w:numPr>
        <w:tabs>
          <w:tab w:val="clear" w:pos="709"/>
          <w:tab w:val="left" w:pos="0" w:leader="none"/>
        </w:tabs>
        <w:ind w:left="1418" w:hanging="283"/>
        <w:jc w:val="both"/>
        <w:rPr>
          <w:sz w:val="20"/>
          <w:szCs w:val="20"/>
        </w:rPr>
      </w:pPr>
      <w:r>
        <w:rPr>
          <w:sz w:val="20"/>
          <w:szCs w:val="20"/>
        </w:rPr>
        <w:t>Générer un rapport détaillé, conforme au modèle ci-joint, mettant en évidence les principaux indicateurs de risque, la santé générale de notre AD, ainsi que les résultats des tests effectués.</w:t>
      </w:r>
    </w:p>
    <w:p>
      <w:pPr>
        <w:pStyle w:val="TextBody"/>
        <w:numPr>
          <w:ilvl w:val="0"/>
          <w:numId w:val="1"/>
        </w:numPr>
        <w:tabs>
          <w:tab w:val="clear" w:pos="709"/>
          <w:tab w:val="left" w:pos="0" w:leader="none"/>
        </w:tabs>
        <w:ind w:left="709" w:hanging="283"/>
        <w:jc w:val="both"/>
        <w:rPr/>
      </w:pPr>
      <w:r>
        <w:rPr>
          <w:rStyle w:val="Strong"/>
          <w:sz w:val="20"/>
          <w:szCs w:val="20"/>
        </w:rPr>
        <w:t>Analyse et Identification des Failles Critiques :</w:t>
      </w:r>
    </w:p>
    <w:p>
      <w:pPr>
        <w:pStyle w:val="TextBody"/>
        <w:numPr>
          <w:ilvl w:val="1"/>
          <w:numId w:val="1"/>
        </w:numPr>
        <w:tabs>
          <w:tab w:val="clear" w:pos="709"/>
          <w:tab w:val="left" w:pos="0" w:leader="none"/>
        </w:tabs>
        <w:ind w:left="1418" w:hanging="283"/>
        <w:jc w:val="both"/>
        <w:rPr>
          <w:sz w:val="20"/>
          <w:szCs w:val="20"/>
        </w:rPr>
      </w:pPr>
      <w:r>
        <w:rPr>
          <w:sz w:val="20"/>
          <w:szCs w:val="20"/>
        </w:rPr>
        <w:t>Examiner les résultats du rapport, en mettant l'accent sur les failles critiques (telles que les anomalies, les comptes privilégiés, les objets obsolètes, etc.).</w:t>
      </w:r>
    </w:p>
    <w:p>
      <w:pPr>
        <w:pStyle w:val="TextBody"/>
        <w:numPr>
          <w:ilvl w:val="1"/>
          <w:numId w:val="1"/>
        </w:numPr>
        <w:tabs>
          <w:tab w:val="clear" w:pos="709"/>
          <w:tab w:val="left" w:pos="0" w:leader="none"/>
        </w:tabs>
        <w:ind w:left="1418" w:hanging="283"/>
        <w:jc w:val="both"/>
        <w:rPr>
          <w:sz w:val="20"/>
          <w:szCs w:val="20"/>
        </w:rPr>
      </w:pPr>
      <w:r>
        <w:rPr>
          <w:sz w:val="20"/>
          <w:szCs w:val="20"/>
        </w:rPr>
        <w:t>Proposer des solutions concrètes pour remédier aux vulnérabilités détectées, en classant les priorités selon la gravité des risques.</w:t>
      </w:r>
    </w:p>
    <w:p>
      <w:pPr>
        <w:pStyle w:val="TextBody"/>
        <w:numPr>
          <w:ilvl w:val="0"/>
          <w:numId w:val="1"/>
        </w:numPr>
        <w:tabs>
          <w:tab w:val="clear" w:pos="709"/>
          <w:tab w:val="left" w:pos="0" w:leader="none"/>
        </w:tabs>
        <w:ind w:left="709" w:hanging="283"/>
        <w:jc w:val="both"/>
        <w:rPr/>
      </w:pPr>
      <w:r>
        <w:rPr>
          <w:rStyle w:val="Strong"/>
          <w:sz w:val="20"/>
          <w:szCs w:val="20"/>
        </w:rPr>
        <w:t>Rapport de Synthèse :</w:t>
      </w:r>
    </w:p>
    <w:p>
      <w:pPr>
        <w:pStyle w:val="TextBody"/>
        <w:numPr>
          <w:ilvl w:val="1"/>
          <w:numId w:val="1"/>
        </w:numPr>
        <w:tabs>
          <w:tab w:val="clear" w:pos="709"/>
          <w:tab w:val="left" w:pos="0" w:leader="none"/>
        </w:tabs>
        <w:ind w:left="1418" w:hanging="283"/>
        <w:jc w:val="both"/>
        <w:rPr>
          <w:sz w:val="20"/>
          <w:szCs w:val="20"/>
        </w:rPr>
      </w:pPr>
      <w:r>
        <w:rPr>
          <w:sz w:val="20"/>
          <w:szCs w:val="20"/>
        </w:rPr>
        <w:t>Fournir un rapport de synthèse incluant :</w:t>
      </w:r>
    </w:p>
    <w:p>
      <w:pPr>
        <w:pStyle w:val="TextBody"/>
        <w:numPr>
          <w:ilvl w:val="2"/>
          <w:numId w:val="1"/>
        </w:numPr>
        <w:tabs>
          <w:tab w:val="clear" w:pos="709"/>
          <w:tab w:val="left" w:pos="0" w:leader="none"/>
        </w:tabs>
        <w:ind w:left="2127" w:hanging="283"/>
        <w:jc w:val="both"/>
        <w:rPr>
          <w:sz w:val="20"/>
          <w:szCs w:val="20"/>
        </w:rPr>
      </w:pPr>
      <w:r>
        <w:rPr>
          <w:sz w:val="20"/>
          <w:szCs w:val="20"/>
        </w:rPr>
        <w:t>Une vue d'ensemble des résultats de l'audit PingCastle.</w:t>
      </w:r>
    </w:p>
    <w:p>
      <w:pPr>
        <w:pStyle w:val="TextBody"/>
        <w:numPr>
          <w:ilvl w:val="2"/>
          <w:numId w:val="1"/>
        </w:numPr>
        <w:tabs>
          <w:tab w:val="clear" w:pos="709"/>
          <w:tab w:val="left" w:pos="0" w:leader="none"/>
        </w:tabs>
        <w:ind w:left="2127" w:hanging="283"/>
        <w:jc w:val="both"/>
        <w:rPr>
          <w:sz w:val="20"/>
          <w:szCs w:val="20"/>
        </w:rPr>
      </w:pPr>
      <w:r>
        <w:rPr>
          <w:sz w:val="20"/>
          <w:szCs w:val="20"/>
        </w:rPr>
        <w:t>Les failles critiques identifiées, accompagnées de recommandations pour les corriger.</w:t>
      </w:r>
    </w:p>
    <w:p>
      <w:pPr>
        <w:pStyle w:val="TextBody"/>
        <w:numPr>
          <w:ilvl w:val="2"/>
          <w:numId w:val="1"/>
        </w:numPr>
        <w:tabs>
          <w:tab w:val="clear" w:pos="709"/>
          <w:tab w:val="left" w:pos="0" w:leader="none"/>
        </w:tabs>
        <w:ind w:left="2127" w:hanging="283"/>
        <w:jc w:val="both"/>
        <w:rPr>
          <w:sz w:val="20"/>
          <w:szCs w:val="20"/>
        </w:rPr>
      </w:pPr>
      <w:r>
        <w:rPr>
          <w:sz w:val="20"/>
          <w:szCs w:val="20"/>
        </w:rPr>
        <w:t>Un tableau EBIOS détaillant l’évaluation des risques identifiés, leur probabilité, leur impact potentiel, et les mesures de sécurité proposées pour les atténuer.</w:t>
      </w:r>
    </w:p>
    <w:p>
      <w:pPr>
        <w:pStyle w:val="TextBody"/>
        <w:numPr>
          <w:ilvl w:val="2"/>
          <w:numId w:val="1"/>
        </w:numPr>
        <w:tabs>
          <w:tab w:val="clear" w:pos="709"/>
          <w:tab w:val="left" w:pos="0" w:leader="none"/>
        </w:tabs>
        <w:ind w:left="2127" w:hanging="283"/>
        <w:jc w:val="both"/>
        <w:rPr>
          <w:sz w:val="20"/>
          <w:szCs w:val="20"/>
        </w:rPr>
      </w:pPr>
      <w:r>
        <w:rPr>
          <w:sz w:val="20"/>
          <w:szCs w:val="20"/>
        </w:rPr>
        <w:t>Un plan d'action pour renforcer la sécurité de notre Active Directory, avec un calendrier des mesures à mettre en œuvre.</w:t>
      </w:r>
    </w:p>
    <w:p>
      <w:pPr>
        <w:pStyle w:val="TextBody"/>
        <w:jc w:val="both"/>
        <w:rPr>
          <w:sz w:val="20"/>
          <w:szCs w:val="20"/>
        </w:rPr>
      </w:pPr>
      <w:r>
        <w:rPr>
          <w:sz w:val="20"/>
          <w:szCs w:val="20"/>
        </w:rPr>
        <w:t>Votre expertise est cruciale pour mener à bien cet audit et pour élaborer un plan d’action efficace. Si vous avez besoin de précisions supplémentaires ou si vous rencontrez des difficultés techniques lors de l'exécution, n'hésitez pas à me contacter.</w:t>
      </w:r>
    </w:p>
    <w:p>
      <w:pPr>
        <w:pStyle w:val="TextBody"/>
        <w:jc w:val="both"/>
        <w:rPr>
          <w:sz w:val="20"/>
          <w:szCs w:val="20"/>
        </w:rPr>
      </w:pPr>
      <w:r>
        <w:rPr>
          <w:sz w:val="20"/>
          <w:szCs w:val="20"/>
        </w:rPr>
        <w:t>Je vous remercie par avance pour votre diligence et votre collaboration.</w:t>
      </w:r>
    </w:p>
    <w:p>
      <w:pPr>
        <w:pStyle w:val="TextBody"/>
        <w:jc w:val="both"/>
        <w:rPr>
          <w:sz w:val="20"/>
          <w:szCs w:val="20"/>
        </w:rPr>
      </w:pPr>
      <w:r>
        <w:rPr>
          <w:sz w:val="20"/>
          <w:szCs w:val="20"/>
        </w:rPr>
        <w:t>Bien cordialement,</w:t>
      </w:r>
    </w:p>
    <w:p>
      <w:pPr>
        <w:pStyle w:val="Normal"/>
        <w:jc w:val="both"/>
        <w:rPr>
          <w:sz w:val="20"/>
          <w:szCs w:val="20"/>
        </w:rPr>
      </w:pPr>
      <w:r>
        <w:rPr>
          <w:sz w:val="20"/>
          <w:szCs w:val="20"/>
        </w:rPr>
        <w:t>Fabien PICHON</w:t>
      </w:r>
    </w:p>
    <w:p>
      <w:pPr>
        <w:pStyle w:val="Normal"/>
        <w:jc w:val="both"/>
        <w:rPr>
          <w:sz w:val="20"/>
          <w:szCs w:val="20"/>
        </w:rPr>
      </w:pPr>
      <w:r>
        <w:rPr>
          <w:sz w:val="20"/>
          <w:szCs w:val="20"/>
        </w:rPr>
        <w:t>DSI</w:t>
      </w:r>
    </w:p>
    <w:p>
      <w:pPr>
        <w:pStyle w:val="Normal"/>
        <w:jc w:val="both"/>
        <w:rPr>
          <w:sz w:val="20"/>
          <w:szCs w:val="20"/>
        </w:rPr>
      </w:pPr>
      <w:r>
        <w:rPr>
          <w:sz w:val="20"/>
          <w:szCs w:val="20"/>
        </w:rPr>
        <w:t>Informatique</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09"/>
        </w:tabs>
        <w:ind w:left="709" w:hanging="283"/>
      </w:pPr>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FreeSans"/>
        <w:kern w:val="2"/>
        <w:sz w:val="24"/>
        <w:szCs w:val="24"/>
        <w:lang w:val="fr-F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DejaVu Sans" w:cs="FreeSans"/>
      <w:color w:val="auto"/>
      <w:kern w:val="2"/>
      <w:sz w:val="24"/>
      <w:szCs w:val="24"/>
      <w:lang w:val="fr-FR" w:eastAsia="zh-CN" w:bidi="hi-IN"/>
    </w:rPr>
  </w:style>
  <w:style w:type="character" w:styleId="Strong">
    <w:name w:val="Strong"/>
    <w:qFormat/>
    <w:rPr>
      <w:b/>
      <w:bCs/>
    </w:rPr>
  </w:style>
  <w:style w:type="character" w:styleId="NumberingSymbols">
    <w:name w:val="Numbering Symbols"/>
    <w:qFormat/>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DejaVu Sans"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LibreOffice/7.4.7.2$Linux_X86_64 LibreOffice_project/40$Build-2</Application>
  <AppVersion>15.0000</AppVersion>
  <Pages>1</Pages>
  <Words>361</Words>
  <Characters>2053</Characters>
  <CharactersWithSpaces>2378</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2024-08-27T23:55:31Z</dcterms:created>
  <dc:creator/>
  <dc:description/>
  <dc:language>fr-FR</dc:language>
  <cp:lastModifiedBy/>
  <dcterms:modified xsi:type="dcterms:W3CDTF">2024-08-28T00:25:30Z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